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C190" w14:textId="77777777" w:rsidR="00316584" w:rsidRDefault="00316584" w:rsidP="00155BED"/>
    <w:p w14:paraId="07C80BB2" w14:textId="0023580E" w:rsidR="00155BED" w:rsidRDefault="00155BED" w:rsidP="00155BED">
      <w:r>
        <w:t xml:space="preserve">This is a checklist of basic organizational functions to keep in mind while </w:t>
      </w:r>
      <w:r w:rsidR="009A2BE7">
        <w:t>managing</w:t>
      </w:r>
      <w:r>
        <w:t xml:space="preserve"> the current crisis. It is by no means exhaustive</w:t>
      </w:r>
      <w:r w:rsidR="00316584">
        <w:t xml:space="preserve">, but meant to ensure your organization is covering the basic functions.  </w:t>
      </w:r>
    </w:p>
    <w:p w14:paraId="382A7770" w14:textId="77777777" w:rsidR="00155BED" w:rsidRDefault="00155BED" w:rsidP="00511C6E">
      <w:pPr>
        <w:ind w:left="720" w:hanging="360"/>
      </w:pPr>
    </w:p>
    <w:p w14:paraId="0589DEFB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Governance</w:t>
      </w:r>
    </w:p>
    <w:p w14:paraId="153BE7FA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Board</w:t>
      </w:r>
    </w:p>
    <w:p w14:paraId="363F1C6A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 xml:space="preserve">Notify and keep updated of steps taken, request support needed </w:t>
      </w:r>
    </w:p>
    <w:p w14:paraId="2E31E9FF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Committees</w:t>
      </w:r>
    </w:p>
    <w:p w14:paraId="4BEAAD29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 xml:space="preserve">Notify and keep updated of steps taken, request support needed </w:t>
      </w:r>
    </w:p>
    <w:p w14:paraId="0501C95A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Leadership</w:t>
      </w:r>
    </w:p>
    <w:p w14:paraId="309631CD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Activate organization continuity plan</w:t>
      </w:r>
    </w:p>
    <w:p w14:paraId="0D01507B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If you don't have one - good resources here: https://www.ready.gov/business-continuity-plan</w:t>
      </w:r>
    </w:p>
    <w:p w14:paraId="06792B58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Funders</w:t>
      </w:r>
    </w:p>
    <w:p w14:paraId="71808C55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Near term fundraisers, meetings, or cancellations</w:t>
      </w:r>
    </w:p>
    <w:p w14:paraId="6B949003" w14:textId="7068ECE7" w:rsid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Staff relationships / CRM</w:t>
      </w:r>
    </w:p>
    <w:p w14:paraId="24D2E4F2" w14:textId="086C8933" w:rsidR="00155BED" w:rsidRPr="00511C6E" w:rsidRDefault="00155BED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Is the CRM contact info available to staff remotely</w:t>
      </w:r>
      <w:r w:rsidR="009A2BE7">
        <w:rPr>
          <w:rFonts w:ascii="Arial" w:eastAsia="Times New Roman" w:hAnsi="Arial" w:cs="Arial"/>
          <w:color w:val="000000"/>
          <w:sz w:val="22"/>
          <w:szCs w:val="22"/>
        </w:rPr>
        <w:t>?</w:t>
      </w:r>
    </w:p>
    <w:p w14:paraId="3D65BC19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Manage donor, grantor, government, etc relationships</w:t>
      </w:r>
    </w:p>
    <w:p w14:paraId="02EDF26A" w14:textId="43E6AF39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agreements</w:t>
      </w:r>
      <w:r w:rsidR="00316584">
        <w:rPr>
          <w:rFonts w:ascii="Arial" w:eastAsia="Times New Roman" w:hAnsi="Arial" w:cs="Arial"/>
          <w:color w:val="000000"/>
          <w:sz w:val="22"/>
          <w:szCs w:val="22"/>
        </w:rPr>
        <w:t xml:space="preserve"> – is there a way to extend terms and other requirements</w:t>
      </w:r>
    </w:p>
    <w:p w14:paraId="7D796C20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reporting deadlines</w:t>
      </w:r>
    </w:p>
    <w:p w14:paraId="3635FA7E" w14:textId="1C90863A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funding and use restrictions</w:t>
      </w:r>
      <w:r w:rsidR="00316584">
        <w:rPr>
          <w:rFonts w:ascii="Arial" w:eastAsia="Times New Roman" w:hAnsi="Arial" w:cs="Arial"/>
          <w:color w:val="000000"/>
          <w:sz w:val="22"/>
          <w:szCs w:val="22"/>
        </w:rPr>
        <w:t xml:space="preserve"> – Can the grant be converted to unrestricted?</w:t>
      </w:r>
    </w:p>
    <w:p w14:paraId="4FD78FB6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Finance and Accounting</w:t>
      </w:r>
    </w:p>
    <w:p w14:paraId="1BB10E17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Basic Accounting and Payroll</w:t>
      </w:r>
    </w:p>
    <w:p w14:paraId="72763B14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Accounting system - Online and accessible?</w:t>
      </w:r>
    </w:p>
    <w:p w14:paraId="3CC56D58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 xml:space="preserve">Who has physical checks? </w:t>
      </w:r>
    </w:p>
    <w:p w14:paraId="7D00A534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Who needs to sign them?</w:t>
      </w:r>
    </w:p>
    <w:p w14:paraId="1CCEACBC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Legal documents and board book</w:t>
      </w:r>
    </w:p>
    <w:p w14:paraId="3FC5710D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 we have copies of all our important documents on hand?</w:t>
      </w:r>
    </w:p>
    <w:p w14:paraId="148EE7E0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Payroll</w:t>
      </w:r>
    </w:p>
    <w:p w14:paraId="49624248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Can payroll be processed remotely?</w:t>
      </w:r>
    </w:p>
    <w:p w14:paraId="5995B00D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 we have what we need to get our staff paid?</w:t>
      </w:r>
    </w:p>
    <w:p w14:paraId="5E8FD224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Taxes</w:t>
      </w:r>
    </w:p>
    <w:p w14:paraId="4E7D8CBD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What is our tax situation?</w:t>
      </w:r>
    </w:p>
    <w:p w14:paraId="418D0A73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Debt</w:t>
      </w:r>
    </w:p>
    <w:p w14:paraId="5AD6A4CF" w14:textId="43FE8CBF" w:rsidR="00511C6E" w:rsidRPr="00511C6E" w:rsidRDefault="00316584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Who is our lender?  What are the terms and conditions?  Are we on an automatic debit payment system?</w:t>
      </w:r>
    </w:p>
    <w:p w14:paraId="777D7A87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Banking</w:t>
      </w:r>
    </w:p>
    <w:p w14:paraId="23D28B60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How is our bank operating now?</w:t>
      </w:r>
    </w:p>
    <w:p w14:paraId="5F399EF1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 we have all our account information on hand?</w:t>
      </w:r>
    </w:p>
    <w:p w14:paraId="40935ED0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Audit</w:t>
      </w:r>
    </w:p>
    <w:p w14:paraId="70A9348A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Are we expecting to be preparing for our audit?</w:t>
      </w:r>
    </w:p>
    <w:p w14:paraId="26519050" w14:textId="0CD620E3" w:rsid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If so, lets convene the relevant parties to discuss</w:t>
      </w:r>
    </w:p>
    <w:p w14:paraId="0DB86CC6" w14:textId="325729AA" w:rsidR="00316584" w:rsidRDefault="00316584" w:rsidP="003165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4E63719" w14:textId="1EDC99D8" w:rsidR="00316584" w:rsidRDefault="00316584" w:rsidP="003165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006AC31" w14:textId="6B089A88" w:rsidR="00316584" w:rsidRDefault="00316584" w:rsidP="003165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41D3F3A" w14:textId="77777777" w:rsidR="00316584" w:rsidRPr="00316584" w:rsidRDefault="00316584" w:rsidP="0031658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21A2268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lastRenderedPageBreak/>
        <w:t>Operating expense</w:t>
      </w:r>
    </w:p>
    <w:p w14:paraId="5FA6C559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Rent</w:t>
      </w:r>
    </w:p>
    <w:p w14:paraId="1BEDD1CF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Utilities</w:t>
      </w:r>
    </w:p>
    <w:p w14:paraId="0D96A9F3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Payroll</w:t>
      </w:r>
    </w:p>
    <w:p w14:paraId="68028825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Other fixed or pending expenses</w:t>
      </w:r>
    </w:p>
    <w:p w14:paraId="442DEE79" w14:textId="73EACDDB" w:rsid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How many days of operating cash on hand do we have once we skinny down, as needed?</w:t>
      </w:r>
    </w:p>
    <w:p w14:paraId="31227B8A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Financial Projections</w:t>
      </w:r>
    </w:p>
    <w:p w14:paraId="12EA1FF9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Revenue shocks</w:t>
      </w:r>
    </w:p>
    <w:p w14:paraId="3AD947D5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Expense shocks</w:t>
      </w:r>
    </w:p>
    <w:p w14:paraId="3CA58EF2" w14:textId="176A5707" w:rsid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Project cashflow</w:t>
      </w:r>
    </w:p>
    <w:p w14:paraId="659960A3" w14:textId="29573DDE" w:rsidR="00316584" w:rsidRPr="00511C6E" w:rsidRDefault="00316584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Best case, worst case, most likely case – Ask board for input</w:t>
      </w:r>
    </w:p>
    <w:p w14:paraId="3669A837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Any issues or reasons for concern?</w:t>
      </w:r>
    </w:p>
    <w:p w14:paraId="0E6718B4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 we have a cash crunch?</w:t>
      </w:r>
    </w:p>
    <w:p w14:paraId="242B7940" w14:textId="77777777" w:rsidR="00511C6E" w:rsidRPr="00511C6E" w:rsidRDefault="00511C6E" w:rsidP="005C08A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If yes, lets book a free one-on-one with CCA</w:t>
      </w:r>
    </w:p>
    <w:p w14:paraId="32D74725" w14:textId="77777777" w:rsidR="00511C6E" w:rsidRPr="00511C6E" w:rsidRDefault="00511C6E" w:rsidP="005C08A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Not sure, lets book at free one-on-one with CCA</w:t>
      </w:r>
    </w:p>
    <w:p w14:paraId="07D12771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Insurance</w:t>
      </w:r>
    </w:p>
    <w:p w14:paraId="7DE2DB16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Collect policy info; contact information for broker</w:t>
      </w:r>
    </w:p>
    <w:p w14:paraId="02FBCE50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policies</w:t>
      </w:r>
    </w:p>
    <w:p w14:paraId="11267528" w14:textId="12ED2493" w:rsid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Any claims necessary?</w:t>
      </w:r>
    </w:p>
    <w:p w14:paraId="2EA0D459" w14:textId="3B7614B8" w:rsidR="00316584" w:rsidRPr="00511C6E" w:rsidRDefault="00316584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NIAC – Nonprofit Insurance Alliance of California may be able to help</w:t>
      </w:r>
    </w:p>
    <w:p w14:paraId="0B694BD0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HR and Staffing</w:t>
      </w:r>
    </w:p>
    <w:p w14:paraId="618E3198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Staff Contracts, if needed</w:t>
      </w:r>
    </w:p>
    <w:p w14:paraId="2711758D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HR Policies, update and review as needed</w:t>
      </w:r>
    </w:p>
    <w:p w14:paraId="63D77A30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Keep updated with federal, state, and local policy changes</w:t>
      </w:r>
    </w:p>
    <w:p w14:paraId="5C7766B7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Workers Compensation</w:t>
      </w:r>
    </w:p>
    <w:p w14:paraId="6BAC6E2B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Sick leave policy</w:t>
      </w:r>
    </w:p>
    <w:p w14:paraId="510B52D8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Bereavement policy</w:t>
      </w:r>
    </w:p>
    <w:p w14:paraId="3A75FF9C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Reimbursement policy for use of personal infrastructure for work</w:t>
      </w:r>
    </w:p>
    <w:p w14:paraId="5BDBE707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Emergency staff loan or advances policy</w:t>
      </w:r>
    </w:p>
    <w:p w14:paraId="1E3ACBD7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 xml:space="preserve">Health insurance policy </w:t>
      </w:r>
    </w:p>
    <w:p w14:paraId="50AAB7D8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Remote working equipment and resources</w:t>
      </w:r>
    </w:p>
    <w:p w14:paraId="405BB0E9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Does staff have the physical equipment to work from home?</w:t>
      </w:r>
    </w:p>
    <w:p w14:paraId="189EB383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Does staff have the organization data to work from home?</w:t>
      </w:r>
    </w:p>
    <w:p w14:paraId="1B596C67" w14:textId="1AB9D0C4" w:rsid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Does staff have the cloud software, calendaring, project management, and communication?</w:t>
      </w:r>
    </w:p>
    <w:p w14:paraId="658AA227" w14:textId="7293028F" w:rsidR="00316584" w:rsidRPr="00511C6E" w:rsidRDefault="00316584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Who is picking up the mail?</w:t>
      </w:r>
    </w:p>
    <w:p w14:paraId="50A06DA7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Laying off staff, canceling contracts/contractors</w:t>
      </w:r>
    </w:p>
    <w:p w14:paraId="359B8F63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Contractual limitations</w:t>
      </w:r>
    </w:p>
    <w:p w14:paraId="2BD89C23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Financial penalties</w:t>
      </w:r>
    </w:p>
    <w:p w14:paraId="2FEAB605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Reputational issues</w:t>
      </w:r>
    </w:p>
    <w:p w14:paraId="5A55A659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Funding available to hold on to staff</w:t>
      </w:r>
    </w:p>
    <w:p w14:paraId="22DB7794" w14:textId="3AD6F063" w:rsidR="00316584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SBA program potential</w:t>
      </w:r>
    </w:p>
    <w:p w14:paraId="62D0D0E4" w14:textId="77777777" w:rsidR="00316584" w:rsidRDefault="00316584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3A2BBBF8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</w:p>
    <w:p w14:paraId="58873B09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Technology / IT</w:t>
      </w:r>
    </w:p>
    <w:p w14:paraId="56F0B30B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Removing working infrastructure</w:t>
      </w:r>
    </w:p>
    <w:p w14:paraId="6B11809D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Webinars / Conference Call</w:t>
      </w:r>
    </w:p>
    <w:p w14:paraId="197FFC27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Many free services available</w:t>
      </w:r>
    </w:p>
    <w:p w14:paraId="5DF9140C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Cloud Storage</w:t>
      </w:r>
    </w:p>
    <w:p w14:paraId="3782ECD2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 xml:space="preserve">Techsoup </w:t>
      </w:r>
    </w:p>
    <w:p w14:paraId="34C413AC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Cloud Software</w:t>
      </w:r>
    </w:p>
    <w:p w14:paraId="61339017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Google Nonprofits</w:t>
      </w:r>
    </w:p>
    <w:p w14:paraId="122B9DB2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Microsoft Nonprofits</w:t>
      </w:r>
    </w:p>
    <w:p w14:paraId="2E4D7940" w14:textId="77777777" w:rsidR="00511C6E" w:rsidRPr="00511C6E" w:rsidRDefault="00511C6E" w:rsidP="005C08A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Techsoup can offer support and guidance, certain amount of free resources available from the above</w:t>
      </w:r>
    </w:p>
    <w:p w14:paraId="6D315FF1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Security</w:t>
      </w:r>
    </w:p>
    <w:p w14:paraId="1A3A9CA2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Building security if unoccupied for long periods of time</w:t>
      </w:r>
    </w:p>
    <w:p w14:paraId="5597C4E6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Notify landlord, if applicable</w:t>
      </w:r>
    </w:p>
    <w:p w14:paraId="3A69816C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Shutoff utilities</w:t>
      </w:r>
    </w:p>
    <w:p w14:paraId="7C96EC37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Review security procedures</w:t>
      </w:r>
    </w:p>
    <w:p w14:paraId="44F0EDF8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Data and online security</w:t>
      </w:r>
    </w:p>
    <w:p w14:paraId="69E623D3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Ensure all data and personal information is locked up</w:t>
      </w:r>
    </w:p>
    <w:p w14:paraId="3CF94299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Ensure backups are made</w:t>
      </w:r>
    </w:p>
    <w:p w14:paraId="417CC578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Remind all staff to use appropriate online security and antivirus when working from home and when using personal computer/devices with organization data, if applicable</w:t>
      </w:r>
    </w:p>
    <w:p w14:paraId="6AB056EC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Backups</w:t>
      </w:r>
    </w:p>
    <w:p w14:paraId="0A037CC5" w14:textId="77777777" w:rsidR="00511C6E" w:rsidRPr="00511C6E" w:rsidRDefault="00511C6E" w:rsidP="005C08A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Have backup software for critical organization data</w:t>
      </w:r>
    </w:p>
    <w:p w14:paraId="42D64DA9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Communications</w:t>
      </w:r>
    </w:p>
    <w:p w14:paraId="326E19CC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Internal communications</w:t>
      </w:r>
    </w:p>
    <w:p w14:paraId="44E072F0" w14:textId="77777777" w:rsidR="00511C6E" w:rsidRPr="00511C6E" w:rsidRDefault="00511C6E" w:rsidP="005C08A7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Board and Committees</w:t>
      </w:r>
    </w:p>
    <w:p w14:paraId="71A63421" w14:textId="77777777" w:rsidR="00511C6E" w:rsidRPr="00511C6E" w:rsidRDefault="00511C6E" w:rsidP="005C08A7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Staff</w:t>
      </w:r>
    </w:p>
    <w:p w14:paraId="102AD91E" w14:textId="77777777" w:rsidR="00511C6E" w:rsidRPr="00511C6E" w:rsidRDefault="00511C6E" w:rsidP="005C08A7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Contractors</w:t>
      </w:r>
    </w:p>
    <w:p w14:paraId="56D80294" w14:textId="77777777" w:rsidR="00511C6E" w:rsidRPr="00511C6E" w:rsidRDefault="00511C6E" w:rsidP="005C08A7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Vendors</w:t>
      </w:r>
    </w:p>
    <w:p w14:paraId="37E7C7D3" w14:textId="77777777" w:rsidR="00511C6E" w:rsidRPr="00511C6E" w:rsidRDefault="00511C6E" w:rsidP="005C08A7">
      <w:pPr>
        <w:pStyle w:val="ListParagraph"/>
        <w:numPr>
          <w:ilvl w:val="2"/>
          <w:numId w:val="5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Volunteers</w:t>
      </w:r>
    </w:p>
    <w:p w14:paraId="51E9BE3F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External communications</w:t>
      </w:r>
    </w:p>
    <w:p w14:paraId="0F345380" w14:textId="77777777" w:rsidR="00511C6E" w:rsidRPr="00511C6E" w:rsidRDefault="00511C6E" w:rsidP="005C08A7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COVID-19 responses</w:t>
      </w:r>
    </w:p>
    <w:p w14:paraId="65741C75" w14:textId="77777777" w:rsidR="00511C6E" w:rsidRPr="00511C6E" w:rsidRDefault="00511C6E" w:rsidP="005C08A7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Website update</w:t>
      </w:r>
    </w:p>
    <w:p w14:paraId="32748EDE" w14:textId="77777777" w:rsidR="00511C6E" w:rsidRPr="00511C6E" w:rsidRDefault="00511C6E" w:rsidP="005C08A7">
      <w:pPr>
        <w:pStyle w:val="ListParagraph"/>
        <w:numPr>
          <w:ilvl w:val="2"/>
          <w:numId w:val="4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Newsletter or email update to constituents</w:t>
      </w:r>
    </w:p>
    <w:p w14:paraId="3C99B6BC" w14:textId="77777777" w:rsidR="00511C6E" w:rsidRPr="00511C6E" w:rsidRDefault="00511C6E" w:rsidP="005C08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Services</w:t>
      </w:r>
    </w:p>
    <w:p w14:paraId="70042D33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Ongoing Service Expectations</w:t>
      </w:r>
    </w:p>
    <w:p w14:paraId="6B46F4BC" w14:textId="77777777" w:rsidR="00511C6E" w:rsidRPr="00511C6E" w:rsidRDefault="00511C6E" w:rsidP="005C08A7">
      <w:pPr>
        <w:pStyle w:val="ListParagraph"/>
        <w:numPr>
          <w:ilvl w:val="2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Funding requirements</w:t>
      </w:r>
    </w:p>
    <w:p w14:paraId="1C27D034" w14:textId="77777777" w:rsidR="00511C6E" w:rsidRPr="00511C6E" w:rsidRDefault="00511C6E" w:rsidP="005C08A7">
      <w:pPr>
        <w:pStyle w:val="ListParagraph"/>
        <w:numPr>
          <w:ilvl w:val="2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Staffing requirements</w:t>
      </w:r>
    </w:p>
    <w:p w14:paraId="3E6B10C4" w14:textId="77777777" w:rsidR="00511C6E" w:rsidRPr="00511C6E" w:rsidRDefault="00511C6E" w:rsidP="005C08A7">
      <w:pPr>
        <w:pStyle w:val="ListParagraph"/>
        <w:numPr>
          <w:ilvl w:val="2"/>
          <w:numId w:val="3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Resourcing requirements</w:t>
      </w:r>
    </w:p>
    <w:p w14:paraId="2C6EF9AF" w14:textId="77777777" w:rsidR="00511C6E" w:rsidRPr="00511C6E" w:rsidRDefault="00511C6E" w:rsidP="005C08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Changes in services requests from community</w:t>
      </w:r>
    </w:p>
    <w:p w14:paraId="386D772E" w14:textId="77777777" w:rsidR="00511C6E" w:rsidRPr="00511C6E" w:rsidRDefault="00511C6E" w:rsidP="005C08A7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Needs assessment</w:t>
      </w:r>
    </w:p>
    <w:p w14:paraId="5A81F9EC" w14:textId="77777777" w:rsidR="00511C6E" w:rsidRPr="00511C6E" w:rsidRDefault="00511C6E" w:rsidP="005C08A7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Organize staff</w:t>
      </w:r>
    </w:p>
    <w:p w14:paraId="475DC73F" w14:textId="77777777" w:rsidR="00511C6E" w:rsidRPr="00511C6E" w:rsidRDefault="00511C6E" w:rsidP="005C08A7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Mobilize donors</w:t>
      </w:r>
    </w:p>
    <w:p w14:paraId="3A783B66" w14:textId="7CD61DEC" w:rsidR="00CA4920" w:rsidRPr="009A2BE7" w:rsidRDefault="00511C6E" w:rsidP="005C08A7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</w:rPr>
        <w:t>Mobilize volunteers</w:t>
      </w:r>
    </w:p>
    <w:p w14:paraId="61C291FB" w14:textId="00673556" w:rsidR="00511C6E" w:rsidRDefault="00511C6E"/>
    <w:p w14:paraId="5120E5A9" w14:textId="51E621F9" w:rsidR="00511C6E" w:rsidRPr="00511C6E" w:rsidRDefault="009A2BE7" w:rsidP="009A2BE7">
      <w:pPr>
        <w:jc w:val="center"/>
        <w:rPr>
          <w:rFonts w:ascii="Times New Roman" w:eastAsia="Times New Roman" w:hAnsi="Times New Roman" w:cs="Times New Roman"/>
        </w:rPr>
      </w:pPr>
      <w:r w:rsidRPr="00511C6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511C6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"https://lh4.googleusercontent.com/f-3lGWaP3z-EavZS9j2S8Luyfa8edDZ4LKhBgIsmVE8xvoUTidkEMZ3iIxUPcYTVibuBCyeATi_c-NEdfVQwU8hAR7zUO2YYN-mmwgXsqYbgvpT2JfCf5GKHakmwJ6mfUBs1Debg" \* MERGEFORMATINET </w:instrText>
      </w:r>
      <w:r w:rsidRPr="00511C6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11C6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4B23AB5" wp14:editId="4482DEC9">
            <wp:extent cx="4791456" cy="2973160"/>
            <wp:effectExtent l="0" t="0" r="0" b="0"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787" cy="298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C6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275CDFB" w14:textId="4E5C1687" w:rsidR="0031061A" w:rsidRDefault="0031061A">
      <w:r>
        <w:br w:type="page"/>
      </w:r>
    </w:p>
    <w:p w14:paraId="3DD9246A" w14:textId="57FFA4FE" w:rsidR="00511C6E" w:rsidRPr="0031061A" w:rsidRDefault="0031061A" w:rsidP="0031061A">
      <w:pPr>
        <w:rPr>
          <w:b/>
          <w:bCs/>
          <w:u w:val="single"/>
        </w:rPr>
      </w:pPr>
      <w:r w:rsidRPr="0031061A">
        <w:rPr>
          <w:b/>
          <w:bCs/>
          <w:u w:val="single"/>
        </w:rPr>
        <w:t>Silicon Valley Community Resources</w:t>
      </w:r>
    </w:p>
    <w:p w14:paraId="0569968B" w14:textId="3EC1060C" w:rsidR="0031061A" w:rsidRDefault="0031061A" w:rsidP="0031061A"/>
    <w:p w14:paraId="31572B8D" w14:textId="3BD38563" w:rsidR="0031061A" w:rsidRDefault="0031061A" w:rsidP="0031061A">
      <w:r>
        <w:t>Area Aggregated Response and Resources</w:t>
      </w:r>
    </w:p>
    <w:p w14:paraId="48F03C1F" w14:textId="70423B9D" w:rsid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8" w:history="1">
        <w:r w:rsidR="0031061A" w:rsidRPr="0031061A">
          <w:rPr>
            <w:rStyle w:val="Hyperlink"/>
            <w:b/>
            <w:bCs/>
            <w:sz w:val="22"/>
            <w:szCs w:val="22"/>
          </w:rPr>
          <w:t>Silicon Valley Strong</w:t>
        </w:r>
      </w:hyperlink>
    </w:p>
    <w:p w14:paraId="37F5F497" w14:textId="1D72ED2E" w:rsid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9" w:history="1">
        <w:r w:rsidR="0031061A" w:rsidRPr="0031061A">
          <w:rPr>
            <w:rStyle w:val="Hyperlink"/>
            <w:b/>
            <w:bCs/>
            <w:sz w:val="22"/>
            <w:szCs w:val="22"/>
          </w:rPr>
          <w:t>San Mateo County Strong</w:t>
        </w:r>
      </w:hyperlink>
    </w:p>
    <w:p w14:paraId="2B0AB554" w14:textId="5461379C" w:rsidR="0031061A" w:rsidRPr="0092298E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0" w:history="1">
        <w:r w:rsidR="0031061A" w:rsidRPr="0031061A">
          <w:rPr>
            <w:rStyle w:val="Hyperlink"/>
            <w:b/>
            <w:bCs/>
            <w:sz w:val="22"/>
            <w:szCs w:val="22"/>
          </w:rPr>
          <w:t>Santa Clara County Public Heath COVID-19 News</w:t>
        </w:r>
      </w:hyperlink>
    </w:p>
    <w:p w14:paraId="7497690B" w14:textId="77777777" w:rsidR="0031061A" w:rsidRDefault="0031061A" w:rsidP="0031061A"/>
    <w:p w14:paraId="0E11D301" w14:textId="54DB1A93" w:rsidR="0031061A" w:rsidRDefault="0031061A" w:rsidP="0031061A">
      <w:r>
        <w:t>Area Foundation Resources</w:t>
      </w:r>
    </w:p>
    <w:p w14:paraId="383BFC22" w14:textId="71B97FE9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1" w:history="1">
        <w:r w:rsidR="0031061A" w:rsidRPr="0031061A">
          <w:rPr>
            <w:rStyle w:val="Hyperlink"/>
            <w:b/>
            <w:bCs/>
            <w:sz w:val="22"/>
            <w:szCs w:val="22"/>
          </w:rPr>
          <w:t>Silicon Valley Community Foundation</w:t>
        </w:r>
      </w:hyperlink>
    </w:p>
    <w:p w14:paraId="3A78E5B9" w14:textId="622ECB59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2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Community Foundation San Benito County</w:t>
        </w:r>
      </w:hyperlink>
    </w:p>
    <w:p w14:paraId="4B11C804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3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Community Foundation Santa Cruz County</w:t>
        </w:r>
      </w:hyperlink>
    </w:p>
    <w:p w14:paraId="04332B2E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4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Community Foundation Sonoma County</w:t>
        </w:r>
      </w:hyperlink>
    </w:p>
    <w:p w14:paraId="3A0C4280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5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East Bay Community Foundation</w:t>
        </w:r>
      </w:hyperlink>
    </w:p>
    <w:p w14:paraId="03600A96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6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Marin Community Foundation</w:t>
        </w:r>
      </w:hyperlink>
    </w:p>
    <w:p w14:paraId="1682C70E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7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Napa Valley Community Foundation</w:t>
        </w:r>
      </w:hyperlink>
    </w:p>
    <w:p w14:paraId="321B1E28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8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San Francisco Foundation</w:t>
        </w:r>
      </w:hyperlink>
    </w:p>
    <w:p w14:paraId="5560B59A" w14:textId="77777777" w:rsidR="0031061A" w:rsidRPr="0031061A" w:rsidRDefault="00544266" w:rsidP="005C08A7">
      <w:pPr>
        <w:numPr>
          <w:ilvl w:val="0"/>
          <w:numId w:val="6"/>
        </w:numPr>
        <w:rPr>
          <w:b/>
          <w:bCs/>
          <w:sz w:val="22"/>
          <w:szCs w:val="22"/>
        </w:rPr>
      </w:pPr>
      <w:hyperlink r:id="rId19" w:tgtFrame="_blank" w:history="1">
        <w:r w:rsidR="0031061A" w:rsidRPr="0031061A">
          <w:rPr>
            <w:rStyle w:val="Hyperlink"/>
            <w:b/>
            <w:bCs/>
            <w:sz w:val="22"/>
            <w:szCs w:val="22"/>
          </w:rPr>
          <w:t>Solano Community Foundation</w:t>
        </w:r>
      </w:hyperlink>
    </w:p>
    <w:p w14:paraId="12E3BA91" w14:textId="77777777" w:rsidR="0031061A" w:rsidRDefault="0031061A" w:rsidP="0031061A"/>
    <w:p w14:paraId="3E429B8C" w14:textId="3F592799" w:rsidR="0019188D" w:rsidRPr="0019188D" w:rsidRDefault="0019188D" w:rsidP="0019188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u w:val="single"/>
        </w:rPr>
      </w:pPr>
      <w:r w:rsidRPr="0019188D">
        <w:rPr>
          <w:rFonts w:asciiTheme="minorHAnsi" w:eastAsiaTheme="minorHAnsi" w:hAnsiTheme="minorHAnsi" w:cstheme="minorBidi"/>
          <w:b/>
          <w:bCs/>
          <w:u w:val="single"/>
        </w:rPr>
        <w:t>Government</w:t>
      </w:r>
      <w:r w:rsidR="0092298E" w:rsidRPr="0019188D">
        <w:rPr>
          <w:rFonts w:asciiTheme="minorHAnsi" w:eastAsiaTheme="minorHAnsi" w:hAnsiTheme="minorHAnsi" w:cstheme="minorBidi"/>
          <w:b/>
          <w:bCs/>
          <w:u w:val="single"/>
        </w:rPr>
        <w:t xml:space="preserve"> Resources</w:t>
      </w:r>
      <w:r w:rsidRPr="0019188D">
        <w:rPr>
          <w:rFonts w:asciiTheme="minorHAnsi" w:eastAsiaTheme="minorHAnsi" w:hAnsiTheme="minorHAnsi" w:cstheme="minorBidi"/>
          <w:b/>
          <w:bCs/>
          <w:u w:val="single"/>
        </w:rPr>
        <w:t xml:space="preserve"> </w:t>
      </w:r>
    </w:p>
    <w:p w14:paraId="1C561D55" w14:textId="77777777" w:rsidR="0019188D" w:rsidRDefault="0019188D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t>Overview of the CARES Act – Key provisions related to nonprofits</w:t>
      </w:r>
    </w:p>
    <w:p w14:paraId="2EB006B1" w14:textId="26105387" w:rsidR="0019188D" w:rsidRDefault="00544266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20" w:history="1">
        <w:r w:rsidR="00A84B7A" w:rsidRPr="005B0252">
          <w:rPr>
            <w:rStyle w:val="Hyperlink"/>
            <w:rFonts w:ascii="Calibri" w:hAnsi="Calibri"/>
            <w:bdr w:val="none" w:sz="0" w:space="0" w:color="auto" w:frame="1"/>
          </w:rPr>
          <w:t>www.councilofnonprofits.org/trends-policy-issues/initial-analysis-of-the-coronavirus-aid-relief-and-economic-security-act-cares</w:t>
        </w:r>
      </w:hyperlink>
    </w:p>
    <w:p w14:paraId="31FD92B6" w14:textId="77777777" w:rsidR="0019188D" w:rsidRDefault="0019188D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t> </w:t>
      </w:r>
    </w:p>
    <w:p w14:paraId="67F224DC" w14:textId="77777777" w:rsidR="0019188D" w:rsidRDefault="0019188D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bdr w:val="none" w:sz="0" w:space="0" w:color="auto" w:frame="1"/>
        </w:rPr>
        <w:t>Federal Loan Programs Available to Nonprofits</w:t>
      </w:r>
    </w:p>
    <w:p w14:paraId="4F7CF678" w14:textId="0466BC26" w:rsidR="0019188D" w:rsidRDefault="00544266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hyperlink r:id="rId21" w:history="1">
        <w:r w:rsidR="00A84B7A" w:rsidRPr="005B0252">
          <w:rPr>
            <w:rStyle w:val="Hyperlink"/>
            <w:rFonts w:ascii="Calibri" w:hAnsi="Calibri"/>
            <w:bdr w:val="none" w:sz="0" w:space="0" w:color="auto" w:frame="1"/>
          </w:rPr>
          <w:t>www.councilofnonprofits.org/trends-policy-issues/loans-available-nonprofits-the-cares-act-public-law-116-132</w:t>
        </w:r>
      </w:hyperlink>
    </w:p>
    <w:p w14:paraId="746D0C20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14:paraId="16772AD4" w14:textId="459F7941" w:rsidR="000A7698" w:rsidRP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bdr w:val="none" w:sz="0" w:space="0" w:color="auto" w:frame="1"/>
        </w:rPr>
      </w:pPr>
      <w:r w:rsidRPr="000A7698">
        <w:rPr>
          <w:rFonts w:ascii="Calibri" w:hAnsi="Calibri"/>
          <w:color w:val="000000"/>
          <w:bdr w:val="none" w:sz="0" w:space="0" w:color="auto" w:frame="1"/>
        </w:rPr>
        <w:t xml:space="preserve">Overview of </w:t>
      </w:r>
      <w:r>
        <w:rPr>
          <w:rFonts w:ascii="Calibri" w:hAnsi="Calibri"/>
          <w:color w:val="000000"/>
          <w:bdr w:val="none" w:sz="0" w:space="0" w:color="auto" w:frame="1"/>
        </w:rPr>
        <w:t>S</w:t>
      </w:r>
      <w:r w:rsidRPr="000A7698">
        <w:rPr>
          <w:rFonts w:ascii="Calibri" w:hAnsi="Calibri"/>
          <w:color w:val="000000"/>
          <w:bdr w:val="none" w:sz="0" w:space="0" w:color="auto" w:frame="1"/>
        </w:rPr>
        <w:t xml:space="preserve">tate and </w:t>
      </w:r>
      <w:r>
        <w:rPr>
          <w:rFonts w:ascii="Calibri" w:hAnsi="Calibri"/>
          <w:color w:val="000000"/>
          <w:bdr w:val="none" w:sz="0" w:space="0" w:color="auto" w:frame="1"/>
        </w:rPr>
        <w:t>L</w:t>
      </w:r>
      <w:r w:rsidRPr="000A7698">
        <w:rPr>
          <w:rFonts w:ascii="Calibri" w:hAnsi="Calibri"/>
          <w:color w:val="000000"/>
          <w:bdr w:val="none" w:sz="0" w:space="0" w:color="auto" w:frame="1"/>
        </w:rPr>
        <w:t xml:space="preserve">ocal </w:t>
      </w:r>
      <w:r>
        <w:rPr>
          <w:rFonts w:ascii="Calibri" w:hAnsi="Calibri"/>
          <w:color w:val="000000"/>
          <w:bdr w:val="none" w:sz="0" w:space="0" w:color="auto" w:frame="1"/>
        </w:rPr>
        <w:t>Government R</w:t>
      </w:r>
      <w:r w:rsidRPr="000A7698">
        <w:rPr>
          <w:rFonts w:ascii="Calibri" w:hAnsi="Calibri"/>
          <w:color w:val="000000"/>
          <w:bdr w:val="none" w:sz="0" w:space="0" w:color="auto" w:frame="1"/>
        </w:rPr>
        <w:t>esources in California</w:t>
      </w:r>
    </w:p>
    <w:p w14:paraId="74B2BC96" w14:textId="7107E5F7" w:rsidR="000A7698" w:rsidRDefault="00544266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  <w:hyperlink r:id="rId22" w:history="1">
        <w:r w:rsidR="00A84B7A" w:rsidRPr="005B0252">
          <w:rPr>
            <w:rStyle w:val="Hyperlink"/>
            <w:rFonts w:ascii="Calibri" w:hAnsi="Calibri"/>
            <w:bdr w:val="none" w:sz="0" w:space="0" w:color="auto" w:frame="1"/>
          </w:rPr>
          <w:t>www.ibank.ca.gov</w:t>
        </w:r>
      </w:hyperlink>
    </w:p>
    <w:p w14:paraId="0192E97D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7C140965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27B94F3F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0B21E3F4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2E32C6BB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6CFECB86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05D2BA7C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0048E29E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072A8A63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060BBA48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1D7D0723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608782B9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/>
          <w:bdr w:val="none" w:sz="0" w:space="0" w:color="auto" w:frame="1"/>
        </w:rPr>
      </w:pPr>
    </w:p>
    <w:p w14:paraId="3635397D" w14:textId="77777777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0A7698">
        <w:rPr>
          <w:rFonts w:asciiTheme="minorHAnsi" w:eastAsiaTheme="minorHAnsi" w:hAnsiTheme="minorHAnsi" w:cstheme="minorBidi"/>
        </w:rPr>
        <w:t>For more information on</w:t>
      </w:r>
      <w:r>
        <w:rPr>
          <w:rFonts w:asciiTheme="minorHAnsi" w:eastAsiaTheme="minorHAnsi" w:hAnsiTheme="minorHAnsi" w:cstheme="minorBidi"/>
        </w:rPr>
        <w:t>:</w:t>
      </w:r>
    </w:p>
    <w:p w14:paraId="56C4300A" w14:textId="57388E29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 w:rsidRPr="000A7698">
        <w:rPr>
          <w:rFonts w:asciiTheme="minorHAnsi" w:eastAsiaTheme="minorHAnsi" w:hAnsiTheme="minorHAnsi" w:cstheme="minorBidi"/>
        </w:rPr>
        <w:t>Community Capital Advisors</w:t>
      </w:r>
      <w:r>
        <w:rPr>
          <w:rFonts w:asciiTheme="minorHAnsi" w:eastAsiaTheme="minorHAnsi" w:hAnsiTheme="minorHAnsi" w:cstheme="minorBidi"/>
        </w:rPr>
        <w:t xml:space="preserve"> (</w:t>
      </w:r>
      <w:hyperlink r:id="rId23" w:history="1">
        <w:r w:rsidR="00A84B7A" w:rsidRPr="00A84B7A">
          <w:rPr>
            <w:rFonts w:asciiTheme="minorHAnsi" w:eastAsiaTheme="minorHAnsi" w:hAnsiTheme="minorHAnsi" w:cstheme="minorBidi"/>
          </w:rPr>
          <w:t>www.communitycapitaladvisors.us</w:t>
        </w:r>
      </w:hyperlink>
      <w:r>
        <w:rPr>
          <w:rFonts w:asciiTheme="minorHAnsi" w:eastAsiaTheme="minorHAnsi" w:hAnsiTheme="minorHAnsi" w:cstheme="minorBidi"/>
        </w:rPr>
        <w:t>)</w:t>
      </w:r>
    </w:p>
    <w:p w14:paraId="3D9C62C4" w14:textId="4E433D7B" w:rsid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American Nonprofits (</w:t>
      </w:r>
      <w:hyperlink r:id="rId24" w:history="1">
        <w:r w:rsidR="00A84B7A" w:rsidRPr="00A84B7A">
          <w:rPr>
            <w:rFonts w:asciiTheme="minorHAnsi" w:eastAsiaTheme="minorHAnsi" w:hAnsiTheme="minorHAnsi" w:cstheme="minorBidi"/>
          </w:rPr>
          <w:t>www.americannonprofits.org</w:t>
        </w:r>
      </w:hyperlink>
      <w:r w:rsidR="00A84B7A" w:rsidRPr="00A84B7A">
        <w:rPr>
          <w:rFonts w:asciiTheme="minorHAnsi" w:eastAsiaTheme="minorHAnsi" w:hAnsiTheme="minorHAnsi" w:cstheme="minorBidi"/>
        </w:rPr>
        <w:t>)</w:t>
      </w:r>
    </w:p>
    <w:p w14:paraId="1CBE62B9" w14:textId="77777777" w:rsidR="000A7698" w:rsidRPr="000A7698" w:rsidRDefault="000A7698" w:rsidP="0019188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</w:rPr>
      </w:pPr>
    </w:p>
    <w:sectPr w:rsidR="000A7698" w:rsidRPr="000A7698" w:rsidSect="00155BED">
      <w:headerReference w:type="default" r:id="rId25"/>
      <w:footerReference w:type="even" r:id="rId26"/>
      <w:footerReference w:type="default" r:id="rId27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392A" w14:textId="77777777" w:rsidR="00544266" w:rsidRDefault="00544266" w:rsidP="00511C6E">
      <w:r>
        <w:separator/>
      </w:r>
    </w:p>
  </w:endnote>
  <w:endnote w:type="continuationSeparator" w:id="0">
    <w:p w14:paraId="2E3E4FA2" w14:textId="77777777" w:rsidR="00544266" w:rsidRDefault="00544266" w:rsidP="0051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36227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3A0056" w14:textId="3C19FB59" w:rsidR="00155BED" w:rsidRDefault="00155BED" w:rsidP="00217D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DC9CCC" w14:textId="77777777" w:rsidR="00155BED" w:rsidRDefault="00155BED" w:rsidP="00155B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3215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747D1D" w14:textId="7A73031C" w:rsidR="00155BED" w:rsidRDefault="00155BED" w:rsidP="00217D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4B7A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48D43E5" w14:textId="135FEA05" w:rsidR="00155BED" w:rsidRDefault="00155BED" w:rsidP="00155BED">
    <w:pPr>
      <w:pStyle w:val="Footer"/>
      <w:ind w:right="360"/>
    </w:pPr>
    <w:r>
      <w:t>April 2020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D9938" w14:textId="77777777" w:rsidR="00544266" w:rsidRDefault="00544266" w:rsidP="00511C6E">
      <w:r>
        <w:separator/>
      </w:r>
    </w:p>
  </w:footnote>
  <w:footnote w:type="continuationSeparator" w:id="0">
    <w:p w14:paraId="45818E4C" w14:textId="77777777" w:rsidR="00544266" w:rsidRDefault="00544266" w:rsidP="0051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4FFD" w14:textId="1BC49FC1" w:rsidR="009A2BE7" w:rsidRPr="009A2BE7" w:rsidRDefault="009A2BE7" w:rsidP="009A2BE7">
    <w:pPr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BC7256" wp14:editId="61317A44">
          <wp:simplePos x="0" y="0"/>
          <wp:positionH relativeFrom="column">
            <wp:posOffset>4791075</wp:posOffset>
          </wp:positionH>
          <wp:positionV relativeFrom="paragraph">
            <wp:posOffset>-80975</wp:posOffset>
          </wp:positionV>
          <wp:extent cx="1371600" cy="80010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A logo_new colors_mix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BE7">
      <w:rPr>
        <w:rFonts w:ascii="Times New Roman" w:eastAsia="Times New Roman" w:hAnsi="Times New Roman" w:cs="Times New Roman"/>
      </w:rPr>
      <w:fldChar w:fldCharType="begin"/>
    </w:r>
    <w:r w:rsidRPr="009A2BE7">
      <w:rPr>
        <w:rFonts w:ascii="Times New Roman" w:eastAsia="Times New Roman" w:hAnsi="Times New Roman" w:cs="Times New Roman"/>
      </w:rPr>
      <w:instrText xml:space="preserve"> INCLUDEPICTURE "https://www.siliconvalleycf.org/sites/default/files/images/logos/svcf-logo-social-600x316.png" \* MERGEFORMATINET </w:instrText>
    </w:r>
    <w:r w:rsidRPr="009A2BE7">
      <w:rPr>
        <w:rFonts w:ascii="Times New Roman" w:eastAsia="Times New Roman" w:hAnsi="Times New Roman" w:cs="Times New Roman"/>
      </w:rPr>
      <w:fldChar w:fldCharType="end"/>
    </w:r>
  </w:p>
  <w:p w14:paraId="35FD7F04" w14:textId="27874114" w:rsidR="00511C6E" w:rsidRDefault="00155BED" w:rsidP="00155B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04808" wp14:editId="76D132D9">
              <wp:simplePos x="0" y="0"/>
              <wp:positionH relativeFrom="margin">
                <wp:posOffset>1746250</wp:posOffset>
              </wp:positionH>
              <wp:positionV relativeFrom="paragraph">
                <wp:posOffset>102540</wp:posOffset>
              </wp:positionV>
              <wp:extent cx="2450592" cy="263347"/>
              <wp:effectExtent l="0" t="0" r="635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0592" cy="263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56534" w14:textId="4592A506" w:rsidR="00511C6E" w:rsidRPr="00511C6E" w:rsidRDefault="00511C6E" w:rsidP="00511C6E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511C6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COVID-19 Response Checklist</w:t>
                          </w:r>
                        </w:p>
                        <w:p w14:paraId="5C58611E" w14:textId="77777777" w:rsidR="00511C6E" w:rsidRPr="00511C6E" w:rsidRDefault="00511C6E" w:rsidP="00511C6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A6A02B0" w14:textId="77777777" w:rsidR="00511C6E" w:rsidRDefault="00511C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048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8.05pt;width:192.95pt;height:20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" fillcolor="white [3201]" stroked="f" strokeweight=".5pt">
              <v:textbox>
                <w:txbxContent>
                  <w:p w14:paraId="76956534" w14:textId="4592A506" w:rsidR="00511C6E" w:rsidRPr="00511C6E" w:rsidRDefault="00511C6E" w:rsidP="00511C6E">
                    <w:pPr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511C6E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COVID-19 Response Checklist</w:t>
                    </w:r>
                  </w:p>
                  <w:p w14:paraId="5C58611E" w14:textId="77777777" w:rsidR="00511C6E" w:rsidRPr="00511C6E" w:rsidRDefault="00511C6E" w:rsidP="00511C6E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1A6A02B0" w14:textId="77777777" w:rsidR="00511C6E" w:rsidRDefault="00511C6E"/>
                </w:txbxContent>
              </v:textbox>
              <w10:wrap anchorx="margin"/>
            </v:shape>
          </w:pict>
        </mc:Fallback>
      </mc:AlternateContent>
    </w:r>
    <w:r w:rsidRPr="00155BED">
      <w:rPr>
        <w:noProof/>
      </w:rPr>
      <w:t xml:space="preserve"> </w:t>
    </w:r>
    <w:r w:rsidR="00316584" w:rsidRPr="00316584">
      <w:drawing>
        <wp:inline distT="0" distB="0" distL="0" distR="0" wp14:anchorId="0AD86ED7" wp14:editId="70156728">
          <wp:extent cx="760730" cy="358264"/>
          <wp:effectExtent l="0" t="0" r="127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89" cy="36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11C"/>
    <w:multiLevelType w:val="hybridMultilevel"/>
    <w:tmpl w:val="9E2E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6275A">
      <w:start w:val="1"/>
      <w:numFmt w:val="bullet"/>
      <w:lvlText w:val="o"/>
      <w:lvlJc w:val="left"/>
      <w:pPr>
        <w:ind w:left="2340" w:hanging="360"/>
      </w:pPr>
      <w:rPr>
        <w:rFonts w:ascii="Wingdings" w:hAnsi="Wingdings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7BB"/>
    <w:multiLevelType w:val="multilevel"/>
    <w:tmpl w:val="C0F2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7F66"/>
    <w:multiLevelType w:val="hybridMultilevel"/>
    <w:tmpl w:val="8310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6275A">
      <w:start w:val="1"/>
      <w:numFmt w:val="bullet"/>
      <w:lvlText w:val="o"/>
      <w:lvlJc w:val="left"/>
      <w:pPr>
        <w:ind w:left="2340" w:hanging="360"/>
      </w:pPr>
      <w:rPr>
        <w:rFonts w:ascii="Wingdings" w:hAnsi="Wingdings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6BE"/>
    <w:multiLevelType w:val="hybridMultilevel"/>
    <w:tmpl w:val="00D2D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6275A">
      <w:start w:val="1"/>
      <w:numFmt w:val="bullet"/>
      <w:lvlText w:val="o"/>
      <w:lvlJc w:val="left"/>
      <w:pPr>
        <w:ind w:left="2340" w:hanging="360"/>
      </w:pPr>
      <w:rPr>
        <w:rFonts w:ascii="Wingdings" w:hAnsi="Wingdings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E2B7B"/>
    <w:multiLevelType w:val="hybridMultilevel"/>
    <w:tmpl w:val="A80EC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6275A">
      <w:start w:val="1"/>
      <w:numFmt w:val="bullet"/>
      <w:lvlText w:val="o"/>
      <w:lvlJc w:val="left"/>
      <w:pPr>
        <w:ind w:left="2340" w:hanging="360"/>
      </w:pPr>
      <w:rPr>
        <w:rFonts w:ascii="Wingdings" w:hAnsi="Wingdings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5F05"/>
    <w:multiLevelType w:val="hybridMultilevel"/>
    <w:tmpl w:val="29144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56275A">
      <w:start w:val="1"/>
      <w:numFmt w:val="bullet"/>
      <w:lvlText w:val="o"/>
      <w:lvlJc w:val="left"/>
      <w:pPr>
        <w:ind w:left="2340" w:hanging="360"/>
      </w:pPr>
      <w:rPr>
        <w:rFonts w:ascii="Wingdings" w:hAnsi="Wingdings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6E"/>
    <w:rsid w:val="000377EF"/>
    <w:rsid w:val="000A7698"/>
    <w:rsid w:val="00133371"/>
    <w:rsid w:val="00155BED"/>
    <w:rsid w:val="0019188D"/>
    <w:rsid w:val="0031061A"/>
    <w:rsid w:val="00316584"/>
    <w:rsid w:val="00511C6E"/>
    <w:rsid w:val="00544266"/>
    <w:rsid w:val="005C08A7"/>
    <w:rsid w:val="005E58DC"/>
    <w:rsid w:val="0092298E"/>
    <w:rsid w:val="009A2BE7"/>
    <w:rsid w:val="00A84B7A"/>
    <w:rsid w:val="00AC5C93"/>
    <w:rsid w:val="00C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A2A0B"/>
  <w15:chartTrackingRefBased/>
  <w15:docId w15:val="{7EA607E3-F650-7F44-85AE-C67BACB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C6E"/>
  </w:style>
  <w:style w:type="paragraph" w:styleId="Footer">
    <w:name w:val="footer"/>
    <w:basedOn w:val="Normal"/>
    <w:link w:val="FooterChar"/>
    <w:uiPriority w:val="99"/>
    <w:unhideWhenUsed/>
    <w:rsid w:val="00511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6E"/>
  </w:style>
  <w:style w:type="paragraph" w:styleId="NormalWeb">
    <w:name w:val="Normal (Web)"/>
    <w:basedOn w:val="Normal"/>
    <w:uiPriority w:val="99"/>
    <w:semiHidden/>
    <w:unhideWhenUsed/>
    <w:rsid w:val="00511C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1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C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1C6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55BED"/>
  </w:style>
  <w:style w:type="character" w:styleId="FollowedHyperlink">
    <w:name w:val="FollowedHyperlink"/>
    <w:basedOn w:val="DefaultParagraphFont"/>
    <w:uiPriority w:val="99"/>
    <w:semiHidden/>
    <w:unhideWhenUsed/>
    <w:rsid w:val="000A7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joseca.gov/your-government/departments-offices/mayor-and-city-council/mayor-s-office/silicon-valley-strong" TargetMode="External"/><Relationship Id="rId13" Type="http://schemas.openxmlformats.org/officeDocument/2006/relationships/hyperlink" Target="https://www.cfscc.org/" TargetMode="External"/><Relationship Id="rId18" Type="http://schemas.openxmlformats.org/officeDocument/2006/relationships/hyperlink" Target="https://sff.org/for-nonprofits-apply-for-a-grant-from-the-sff-covid-19-emergency-response-fund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uncilofnonprofits.org/trends-policy-issues/loans-available-nonprofits-the-cares-act-public-law-116-13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ivesanbenito.org/" TargetMode="External"/><Relationship Id="rId17" Type="http://schemas.openxmlformats.org/officeDocument/2006/relationships/hyperlink" Target="https://www.napavalleycf.org/our-response-to-covid-19-in-napa-county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rincf.org/resources/covid-19" TargetMode="External"/><Relationship Id="rId20" Type="http://schemas.openxmlformats.org/officeDocument/2006/relationships/hyperlink" Target="http://www.councilofnonprofits.org/trends-policy-issues/initial-analysis-of-the-coronavirus-aid-relief-and-economic-security-act-car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liconvalleycf.org/" TargetMode="External"/><Relationship Id="rId24" Type="http://schemas.openxmlformats.org/officeDocument/2006/relationships/hyperlink" Target="https://www.americannonprofi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bcf.org/covid-19-fund/" TargetMode="External"/><Relationship Id="rId23" Type="http://schemas.openxmlformats.org/officeDocument/2006/relationships/hyperlink" Target="http://www.communitycapitaladvisor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cgov.org/sites/phd/DiseaseInformation/novel-coronavirus/Pages/home.aspx" TargetMode="External"/><Relationship Id="rId19" Type="http://schemas.openxmlformats.org/officeDocument/2006/relationships/hyperlink" Target="http://www.solanoc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cstrong.org/" TargetMode="External"/><Relationship Id="rId14" Type="http://schemas.openxmlformats.org/officeDocument/2006/relationships/hyperlink" Target="https://www.sonomacf.org/" TargetMode="External"/><Relationship Id="rId22" Type="http://schemas.openxmlformats.org/officeDocument/2006/relationships/hyperlink" Target="http://www.ibank.ca.gov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Wilson</dc:creator>
  <cp:keywords/>
  <dc:description/>
  <cp:lastModifiedBy>Marc Rand</cp:lastModifiedBy>
  <cp:revision>2</cp:revision>
  <dcterms:created xsi:type="dcterms:W3CDTF">2020-04-03T17:21:00Z</dcterms:created>
  <dcterms:modified xsi:type="dcterms:W3CDTF">2020-04-03T17:21:00Z</dcterms:modified>
</cp:coreProperties>
</file>